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4504" w14:textId="0844A315" w:rsidR="00D175B4" w:rsidRDefault="00D175B4" w:rsidP="00D175B4">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99-e</w:t>
      </w:r>
      <w:r>
        <w:rPr>
          <w:rFonts w:ascii="Arial" w:hAnsi="Arial" w:cs="Arial"/>
          <w:b/>
          <w:sz w:val="24"/>
          <w:szCs w:val="24"/>
        </w:rPr>
        <w:tab/>
      </w:r>
      <w:r w:rsidR="00A94D20" w:rsidRPr="00A94D20">
        <w:rPr>
          <w:rFonts w:ascii="Arial" w:hAnsi="Arial" w:cs="Arial"/>
          <w:b/>
          <w:sz w:val="24"/>
          <w:szCs w:val="24"/>
        </w:rPr>
        <w:t>R4-2109013</w:t>
      </w:r>
    </w:p>
    <w:p w14:paraId="277EA171" w14:textId="77777777" w:rsidR="00D175B4" w:rsidRDefault="00D175B4" w:rsidP="00D175B4">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Electronic Meeting, May. 19-27, 2021</w:t>
      </w:r>
    </w:p>
    <w:p w14:paraId="0F310E4D" w14:textId="77777777" w:rsidR="006C001B" w:rsidRPr="00E61112" w:rsidRDefault="006C001B" w:rsidP="006C001B">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67FE5C10" w14:textId="77777777" w:rsidR="006C001B" w:rsidRPr="00D43AD7" w:rsidRDefault="006C001B" w:rsidP="006C001B">
      <w:pPr>
        <w:spacing w:after="120"/>
        <w:ind w:left="1985" w:hanging="1985"/>
        <w:rPr>
          <w:rFonts w:ascii="Arial" w:hAnsi="Arial" w:cs="Arial"/>
          <w:b/>
        </w:rPr>
      </w:pPr>
    </w:p>
    <w:p w14:paraId="241EC594" w14:textId="77777777" w:rsidR="006C001B" w:rsidRPr="00D43AD7" w:rsidRDefault="006C001B" w:rsidP="006C001B">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Pr>
          <w:rFonts w:ascii="Arial" w:hAnsi="Arial" w:cs="Arial"/>
        </w:rPr>
        <w:t>, Ericsson</w:t>
      </w:r>
    </w:p>
    <w:p w14:paraId="4B8E8A98" w14:textId="020CE859" w:rsidR="006C001B" w:rsidRPr="00A82234" w:rsidRDefault="006C001B" w:rsidP="006C001B">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Pr>
          <w:rFonts w:ascii="Arial" w:hAnsi="Arial" w:cs="Arial"/>
        </w:rPr>
        <w:t xml:space="preserve">Views </w:t>
      </w:r>
      <w:r w:rsidR="00175EF4">
        <w:rPr>
          <w:rFonts w:ascii="Arial" w:hAnsi="Arial" w:cs="Arial"/>
        </w:rPr>
        <w:t xml:space="preserve">on </w:t>
      </w:r>
      <w:r w:rsidR="000F085D">
        <w:rPr>
          <w:rFonts w:ascii="Arial" w:hAnsi="Arial" w:cs="Arial"/>
        </w:rPr>
        <w:t>TPMI</w:t>
      </w:r>
      <w:r w:rsidRPr="006C001B">
        <w:rPr>
          <w:rFonts w:ascii="Arial" w:hAnsi="Arial" w:cs="Arial"/>
        </w:rPr>
        <w:t xml:space="preserve"> to minimize the impact of polarization basis mismatch</w:t>
      </w:r>
    </w:p>
    <w:p w14:paraId="3667BC2A" w14:textId="50040CEA" w:rsidR="006C001B" w:rsidRPr="00D43AD7" w:rsidRDefault="006C001B" w:rsidP="006C001B">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D175B4">
        <w:rPr>
          <w:rFonts w:ascii="Arial" w:hAnsi="Arial" w:cs="Arial"/>
        </w:rPr>
        <w:t>10</w:t>
      </w:r>
      <w:r>
        <w:rPr>
          <w:rFonts w:ascii="Arial" w:hAnsi="Arial" w:cs="Arial"/>
        </w:rPr>
        <w:t>.1.</w:t>
      </w:r>
      <w:r w:rsidR="007625FF">
        <w:rPr>
          <w:rFonts w:ascii="Arial" w:hAnsi="Arial" w:cs="Arial"/>
        </w:rPr>
        <w:t>3</w:t>
      </w:r>
    </w:p>
    <w:p w14:paraId="44AA7405" w14:textId="5ED3FD5E" w:rsidR="006C001B" w:rsidRPr="00CA68C4" w:rsidRDefault="006C001B" w:rsidP="006C001B">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A68C4">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30BE0E2" w14:textId="32CFD426" w:rsidR="008E10B4" w:rsidRDefault="005D6871" w:rsidP="00955475">
      <w:r>
        <w:t xml:space="preserve">A </w:t>
      </w:r>
      <w:r w:rsidR="00A82234">
        <w:t>SID</w:t>
      </w:r>
      <w:r w:rsidR="00997AD8">
        <w:t xml:space="preserve"> for </w:t>
      </w:r>
      <w:r w:rsidR="00A82234">
        <w:t>Study on enhanced test methods for FR2 UEs has been approved and the</w:t>
      </w:r>
      <w:r w:rsidR="006762E7">
        <w:t xml:space="preserve"> impact of polarization basis mismatch between the TE and DUT on the RF testing has been further discussed in RAN4#9</w:t>
      </w:r>
      <w:r w:rsidR="003D044A">
        <w:t>8</w:t>
      </w:r>
      <w:r w:rsidR="006762E7">
        <w:t>-</w:t>
      </w:r>
      <w:r w:rsidR="00D361B7">
        <w:t>bis-</w:t>
      </w:r>
      <w:r w:rsidR="006762E7">
        <w:t xml:space="preserve">e with the following candidate solutions </w:t>
      </w:r>
      <w:r w:rsidR="003B0C92">
        <w:t xml:space="preserve">having </w:t>
      </w:r>
      <w:r w:rsidR="006762E7">
        <w:t xml:space="preserve">been captured in the WF [1]: </w:t>
      </w:r>
    </w:p>
    <w:p w14:paraId="3EFBC780" w14:textId="77777777" w:rsidR="003D044A" w:rsidRDefault="003D044A" w:rsidP="00955475"/>
    <w:p w14:paraId="46A73444" w14:textId="77777777" w:rsidR="00C12B3E" w:rsidRPr="00C12B3E" w:rsidRDefault="00C12B3E" w:rsidP="00C12B3E">
      <w:pPr>
        <w:numPr>
          <w:ilvl w:val="0"/>
          <w:numId w:val="50"/>
        </w:numPr>
        <w:rPr>
          <w:rFonts w:eastAsia="Times New Roman"/>
        </w:rPr>
      </w:pPr>
      <w:r w:rsidRPr="00C12B3E">
        <w:rPr>
          <w:rFonts w:eastAsia="Times New Roman"/>
        </w:rPr>
        <w:t>For 1 layer case, TPMI method is applicable for clause 6.2 of TS 38.101-2 for Rel-15 and Rel-16 coherent UEs and is applicable for clause 6.2D for Rel-16 nonCoherent UEs with uplink full power transmission.</w:t>
      </w:r>
    </w:p>
    <w:p w14:paraId="178CED6C" w14:textId="77777777" w:rsidR="00C12B3E" w:rsidRPr="00C12B3E" w:rsidRDefault="00C12B3E" w:rsidP="00C12B3E">
      <w:pPr>
        <w:numPr>
          <w:ilvl w:val="1"/>
          <w:numId w:val="50"/>
        </w:numPr>
        <w:rPr>
          <w:rFonts w:eastAsia="Times New Roman"/>
        </w:rPr>
      </w:pPr>
      <w:r w:rsidRPr="00C12B3E">
        <w:rPr>
          <w:rFonts w:eastAsia="Times New Roman"/>
        </w:rPr>
        <w:t>2-port transmission shall be configured for coherent UEs and nonCoherent UEs supporting full power transmission [mode-1].</w:t>
      </w:r>
    </w:p>
    <w:p w14:paraId="147CFE1C" w14:textId="77777777" w:rsidR="00C12B3E" w:rsidRPr="00C12B3E" w:rsidRDefault="00C12B3E" w:rsidP="00C12B3E">
      <w:pPr>
        <w:numPr>
          <w:ilvl w:val="1"/>
          <w:numId w:val="50"/>
        </w:numPr>
        <w:rPr>
          <w:rFonts w:eastAsia="Times New Roman"/>
        </w:rPr>
      </w:pPr>
      <w:r w:rsidRPr="00C12B3E">
        <w:rPr>
          <w:rFonts w:eastAsia="Times New Roman"/>
        </w:rPr>
        <w:t>When 2-port transmission is configured for EIRP measurement for test cases in clause 6.2 and 6.2D of TS38.101-2, fixed TPMI index=2 shall be configured.</w:t>
      </w:r>
    </w:p>
    <w:p w14:paraId="1A2D42A7" w14:textId="1B7EBBCC" w:rsidR="00C12B3E" w:rsidRPr="00C12B3E" w:rsidRDefault="00C12B3E" w:rsidP="00C12B3E">
      <w:pPr>
        <w:numPr>
          <w:ilvl w:val="0"/>
          <w:numId w:val="50"/>
        </w:numPr>
        <w:rPr>
          <w:rFonts w:eastAsia="Times New Roman"/>
        </w:rPr>
      </w:pPr>
      <w:r w:rsidRPr="00C12B3E">
        <w:rPr>
          <w:rFonts w:eastAsia="Times New Roman"/>
        </w:rPr>
        <w:t>Rel-16 Non-coherent UEs which do not support full power transmission and Rel-15 non-coherent U</w:t>
      </w:r>
      <w:r w:rsidR="00A94D20">
        <w:rPr>
          <w:rFonts w:eastAsia="Times New Roman"/>
        </w:rPr>
        <w:t>E</w:t>
      </w:r>
      <w:r w:rsidRPr="00C12B3E">
        <w:rPr>
          <w:rFonts w:eastAsia="Times New Roman"/>
        </w:rPr>
        <w:t>s shall be configured with nrofSRS-ports=1.</w:t>
      </w:r>
    </w:p>
    <w:p w14:paraId="5562C946" w14:textId="77777777" w:rsidR="00C12B3E" w:rsidRPr="00C12B3E" w:rsidRDefault="00C12B3E" w:rsidP="00C12B3E">
      <w:pPr>
        <w:numPr>
          <w:ilvl w:val="0"/>
          <w:numId w:val="50"/>
        </w:numPr>
        <w:rPr>
          <w:rFonts w:eastAsia="Times New Roman"/>
        </w:rPr>
      </w:pPr>
      <w:r w:rsidRPr="00C12B3E">
        <w:rPr>
          <w:rFonts w:eastAsia="Times New Roman"/>
        </w:rPr>
        <w:t>Whether further apply optimal TPMI shall be further discussed.</w:t>
      </w:r>
    </w:p>
    <w:p w14:paraId="49D05CA5" w14:textId="77777777" w:rsidR="00C12B3E" w:rsidRPr="00C12B3E" w:rsidRDefault="00C12B3E" w:rsidP="00C12B3E">
      <w:pPr>
        <w:numPr>
          <w:ilvl w:val="1"/>
          <w:numId w:val="50"/>
        </w:numPr>
        <w:rPr>
          <w:rFonts w:eastAsia="Times New Roman"/>
        </w:rPr>
      </w:pPr>
      <w:r w:rsidRPr="00C12B3E">
        <w:rPr>
          <w:rFonts w:eastAsia="Times New Roman"/>
        </w:rPr>
        <w:t xml:space="preserve"> Companies are encouraged to raise technical clarification on optimal TPMI.</w:t>
      </w:r>
    </w:p>
    <w:p w14:paraId="5C989C2E" w14:textId="77777777" w:rsidR="003D044A" w:rsidRPr="00955475" w:rsidRDefault="003D044A" w:rsidP="003D044A">
      <w:pPr>
        <w:rPr>
          <w:rFonts w:eastAsia="Times New Roman"/>
        </w:rPr>
      </w:pPr>
    </w:p>
    <w:p w14:paraId="11CFF08B" w14:textId="04D55E30" w:rsidR="00997AD8" w:rsidRPr="000F085D" w:rsidRDefault="00997AD8" w:rsidP="00997AD8">
      <w:r>
        <w:t xml:space="preserve">In this contribution, we share our views </w:t>
      </w:r>
      <w:r w:rsidR="00D24B15">
        <w:t xml:space="preserve">on </w:t>
      </w:r>
      <w:r w:rsidR="00C34FC5" w:rsidRPr="00C12B3E">
        <w:t>whether</w:t>
      </w:r>
      <w:r w:rsidR="00C12B3E" w:rsidRPr="00C12B3E">
        <w:t xml:space="preserve"> further apply optimal TPMI</w:t>
      </w:r>
      <w:r w:rsidR="000F085D">
        <w:t>.</w:t>
      </w:r>
    </w:p>
    <w:p w14:paraId="14FB84AE" w14:textId="3AB30DC9" w:rsidR="0055358A" w:rsidRPr="00C12B3E" w:rsidRDefault="000C0FAC" w:rsidP="00B650FC">
      <w:pPr>
        <w:keepNext/>
        <w:keepLines/>
        <w:numPr>
          <w:ilvl w:val="0"/>
          <w:numId w:val="8"/>
        </w:numPr>
        <w:pBdr>
          <w:top w:val="single" w:sz="12" w:space="3" w:color="auto"/>
        </w:pBdr>
        <w:tabs>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Remaining issues of </w:t>
      </w:r>
      <w:r w:rsidR="003270CA">
        <w:rPr>
          <w:rFonts w:ascii="Arial" w:hAnsi="Arial"/>
          <w:sz w:val="36"/>
          <w:lang w:eastAsia="zh-CN"/>
        </w:rPr>
        <w:t xml:space="preserve">TPMI </w:t>
      </w:r>
      <w:r>
        <w:rPr>
          <w:rFonts w:ascii="Arial" w:hAnsi="Arial"/>
          <w:sz w:val="36"/>
          <w:lang w:eastAsia="zh-CN"/>
        </w:rPr>
        <w:t>method</w:t>
      </w:r>
    </w:p>
    <w:p w14:paraId="1D2DAF50" w14:textId="4B465925" w:rsidR="0067343C" w:rsidRDefault="003D044A" w:rsidP="00B650FC">
      <w:pPr>
        <w:jc w:val="both"/>
      </w:pPr>
      <w:r>
        <w:t>How to select the TPMI precoding matrix is another open issue. It was discussed in [</w:t>
      </w:r>
      <w:r w:rsidR="00D361B7">
        <w:t>2</w:t>
      </w:r>
      <w:r>
        <w:t>] that different TPMI precoding m</w:t>
      </w:r>
      <w:r w:rsidR="0067343C">
        <w:t>ight</w:t>
      </w:r>
      <w:r>
        <w:t xml:space="preserve"> provide different performance</w:t>
      </w:r>
      <w:r w:rsidR="0067343C">
        <w:t>s</w:t>
      </w:r>
      <w:r>
        <w:t xml:space="preserve"> due to the imperfect dual</w:t>
      </w:r>
      <w:r w:rsidR="0067343C">
        <w:t>-</w:t>
      </w:r>
      <w:r>
        <w:t>polarized design</w:t>
      </w:r>
      <w:r w:rsidR="0067343C">
        <w:t>. T</w:t>
      </w:r>
      <w:r w:rsidR="00471D09">
        <w:t xml:space="preserve">he active impedance matching may vary with </w:t>
      </w:r>
      <w:r w:rsidR="0067343C">
        <w:t xml:space="preserve">a </w:t>
      </w:r>
      <w:r w:rsidR="00471D09">
        <w:t xml:space="preserve">different </w:t>
      </w:r>
      <w:r w:rsidR="00C34FC5">
        <w:t xml:space="preserve">precoding </w:t>
      </w:r>
      <w:r w:rsidR="00471D09">
        <w:t xml:space="preserve">matrix. Additionally, the </w:t>
      </w:r>
      <w:r w:rsidR="00C34FC5">
        <w:t xml:space="preserve">shape of the </w:t>
      </w:r>
      <w:r w:rsidR="0067343C">
        <w:t>radiation pattern</w:t>
      </w:r>
      <w:r w:rsidR="00471D09">
        <w:t xml:space="preserve"> may also affect due to the polarization rotation of the antenna.</w:t>
      </w:r>
      <w:r w:rsidR="00A94D20">
        <w:t xml:space="preserve"> </w:t>
      </w:r>
      <w:r>
        <w:t>To quantify the impact, we simulated a 4*1 patch array dual</w:t>
      </w:r>
      <w:r w:rsidR="0067343C">
        <w:t>-</w:t>
      </w:r>
      <w:r>
        <w:t>polarized feeding for each element</w:t>
      </w:r>
      <w:r w:rsidR="00471D09">
        <w:t xml:space="preserve"> (see Fig. 1(a))</w:t>
      </w:r>
      <w:r w:rsidR="0067343C">
        <w:t xml:space="preserve"> at 28 GHz</w:t>
      </w:r>
      <w:r>
        <w:t xml:space="preserve">. </w:t>
      </w:r>
      <w:r w:rsidR="0067343C">
        <w:t>The antenna matched well (S11&lt; -15 dB), but t</w:t>
      </w:r>
      <w:r>
        <w:t>he mutual coupling</w:t>
      </w:r>
      <w:r w:rsidR="0067343C">
        <w:t xml:space="preserve"> (S21)</w:t>
      </w:r>
      <w:r>
        <w:t xml:space="preserve"> </w:t>
      </w:r>
      <w:r w:rsidR="009E0EE4">
        <w:t>between</w:t>
      </w:r>
      <w:r>
        <w:t xml:space="preserve"> two orthogonal po</w:t>
      </w:r>
      <w:r w:rsidR="009E0EE4">
        <w:t>larized feeding</w:t>
      </w:r>
      <w:r w:rsidR="0067343C">
        <w:t>s</w:t>
      </w:r>
      <w:r w:rsidR="009E0EE4">
        <w:t xml:space="preserve"> is around -10 dB, which is relative</w:t>
      </w:r>
      <w:r w:rsidR="0067343C">
        <w:t xml:space="preserve">ly </w:t>
      </w:r>
      <w:r w:rsidR="009E0EE4">
        <w:t>poorly designed dual</w:t>
      </w:r>
      <w:r w:rsidR="0067343C">
        <w:t>-</w:t>
      </w:r>
      <w:r w:rsidR="009E0EE4">
        <w:t xml:space="preserve">polarized to our </w:t>
      </w:r>
      <w:r w:rsidR="0067343C">
        <w:t>view</w:t>
      </w:r>
      <w:r w:rsidR="009E0EE4">
        <w:t xml:space="preserve">. </w:t>
      </w:r>
    </w:p>
    <w:p w14:paraId="554748E5" w14:textId="77777777" w:rsidR="0067343C" w:rsidRDefault="0067343C" w:rsidP="00B650FC">
      <w:pPr>
        <w:jc w:val="both"/>
      </w:pPr>
    </w:p>
    <w:p w14:paraId="70D29B10" w14:textId="150D491C" w:rsidR="000C0FAC" w:rsidRPr="00CE0CF3" w:rsidRDefault="009E0EE4" w:rsidP="00E73BB3">
      <w:pPr>
        <w:jc w:val="both"/>
      </w:pPr>
      <w:r>
        <w:t xml:space="preserve">Four precoding </w:t>
      </w:r>
      <w:r w:rsidR="00237203" w:rsidRPr="00CE7B6C">
        <w:t>mat</w:t>
      </w:r>
      <w:r w:rsidR="00237203">
        <w:t xml:space="preserve">rices </w:t>
      </w:r>
      <w:r>
        <w:t>are compared here</w:t>
      </w:r>
      <w:r w:rsidR="00C34FC5">
        <w:t>:</w:t>
      </w:r>
      <w:r>
        <w:t xml:space="preserve"> [1, 1], [1, </w:t>
      </w:r>
      <w:r w:rsidR="00BC7150">
        <w:rPr>
          <w:lang/>
        </w:rPr>
        <w:t>j</w:t>
      </w:r>
      <w:r>
        <w:t>],</w:t>
      </w:r>
      <w:r w:rsidRPr="009E0EE4">
        <w:t xml:space="preserve"> </w:t>
      </w:r>
      <w:r>
        <w:t xml:space="preserve">[1, </w:t>
      </w:r>
      <w:r w:rsidR="00BC7150">
        <w:rPr>
          <w:lang/>
        </w:rPr>
        <w:t>-</w:t>
      </w:r>
      <w:r>
        <w:t xml:space="preserve">1], [1, </w:t>
      </w:r>
      <w:r w:rsidR="00BC7150">
        <w:rPr>
          <w:lang/>
        </w:rPr>
        <w:t>-j</w:t>
      </w:r>
      <w:r>
        <w:t>]</w:t>
      </w:r>
      <w:r w:rsidR="00471D09">
        <w:t xml:space="preserve">, and the </w:t>
      </w:r>
      <w:r w:rsidR="00CE0CF3">
        <w:t xml:space="preserve">CDF of </w:t>
      </w:r>
      <w:r w:rsidR="00C34FC5" w:rsidRPr="00E73BB3">
        <w:t>t</w:t>
      </w:r>
      <w:r w:rsidR="00C34FC5">
        <w:t xml:space="preserve">he </w:t>
      </w:r>
      <w:r w:rsidR="00CE0CF3">
        <w:t>array gain</w:t>
      </w:r>
      <w:r w:rsidR="00471D09">
        <w:t xml:space="preserve"> is plotted in </w:t>
      </w:r>
      <w:r w:rsidR="00BC7150">
        <w:rPr>
          <w:lang/>
        </w:rPr>
        <w:t>F</w:t>
      </w:r>
      <w:r w:rsidR="00471D09">
        <w:t>i</w:t>
      </w:r>
      <w:r w:rsidR="00A94D20">
        <w:t>g</w:t>
      </w:r>
      <w:r w:rsidR="00471D09">
        <w:t>. 1(b)</w:t>
      </w:r>
      <w:r w:rsidR="00CE0CF3">
        <w:t>.T</w:t>
      </w:r>
      <w:r w:rsidR="00471D09">
        <w:t xml:space="preserve">he </w:t>
      </w:r>
      <w:r w:rsidR="00CE0CF3">
        <w:t xml:space="preserve">difference </w:t>
      </w:r>
      <w:r w:rsidR="00BC7150">
        <w:rPr>
          <w:lang/>
        </w:rPr>
        <w:t xml:space="preserve">among different </w:t>
      </w:r>
      <w:r w:rsidR="00BC7150">
        <w:t xml:space="preserve">precoding </w:t>
      </w:r>
      <w:r w:rsidR="00BC7150" w:rsidRPr="00CE7B6C">
        <w:t>mat</w:t>
      </w:r>
      <w:r w:rsidR="00BC7150">
        <w:t xml:space="preserve">rices </w:t>
      </w:r>
      <w:r w:rsidR="00BC7150">
        <w:rPr>
          <w:lang/>
        </w:rPr>
        <w:t>in</w:t>
      </w:r>
      <w:r w:rsidR="00CE0CF3">
        <w:t xml:space="preserve"> the peak EIRP </w:t>
      </w:r>
      <w:r w:rsidR="00BC7150">
        <w:rPr>
          <w:lang/>
        </w:rPr>
        <w:t>and</w:t>
      </w:r>
      <w:r w:rsidR="00CE0CF3">
        <w:t xml:space="preserve"> 50% spherical coverages are in the range of 0.5 dB</w:t>
      </w:r>
      <w:r w:rsidR="0067343C">
        <w:t>,</w:t>
      </w:r>
      <w:r w:rsidR="00CE0CF3">
        <w:t xml:space="preserve"> which</w:t>
      </w:r>
      <w:r w:rsidR="0067343C">
        <w:t xml:space="preserve"> indicating the impact due to different TPMI codes book is limited. It is worth mentioning that the </w:t>
      </w:r>
      <w:r w:rsidR="008D4059">
        <w:t xml:space="preserve">impact of </w:t>
      </w:r>
      <w:r w:rsidR="0067343C">
        <w:t>TPMI code</w:t>
      </w:r>
      <w:r w:rsidR="00E73BB3">
        <w:rPr>
          <w:lang/>
        </w:rPr>
        <w:t xml:space="preserve"> </w:t>
      </w:r>
      <w:r w:rsidR="0067343C">
        <w:t xml:space="preserve">would be expected to be even smaller if the isolation between the two orthogonally feed ports can be enhanced. </w:t>
      </w:r>
    </w:p>
    <w:p w14:paraId="21151BD0" w14:textId="41D8AF2A" w:rsidR="00471D09" w:rsidRDefault="00471D09" w:rsidP="00B650FC">
      <w:pPr>
        <w:jc w:val="both"/>
      </w:pPr>
    </w:p>
    <w:p w14:paraId="30C4A55E" w14:textId="3C902019" w:rsidR="00471D09" w:rsidRDefault="00471D09" w:rsidP="00BC7150">
      <w:pPr>
        <w:jc w:val="center"/>
        <w:rPr>
          <w:lang/>
        </w:rPr>
      </w:pPr>
      <w:r>
        <w:rPr>
          <w:noProof/>
        </w:rPr>
        <w:drawing>
          <wp:inline distT="0" distB="0" distL="0" distR="0" wp14:anchorId="6271D8F5" wp14:editId="3BCFEBC7">
            <wp:extent cx="2679921" cy="13589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159" t="22211" r="23467" b="-1891"/>
                    <a:stretch/>
                  </pic:blipFill>
                  <pic:spPr bwMode="auto">
                    <a:xfrm>
                      <a:off x="0" y="0"/>
                      <a:ext cx="2688408" cy="1363203"/>
                    </a:xfrm>
                    <a:prstGeom prst="rect">
                      <a:avLst/>
                    </a:prstGeom>
                    <a:ln>
                      <a:noFill/>
                    </a:ln>
                    <a:extLst>
                      <a:ext uri="{53640926-AAD7-44D8-BBD7-CCE9431645EC}">
                        <a14:shadowObscured xmlns:a14="http://schemas.microsoft.com/office/drawing/2010/main"/>
                      </a:ext>
                    </a:extLst>
                  </pic:spPr>
                </pic:pic>
              </a:graphicData>
            </a:graphic>
          </wp:inline>
        </w:drawing>
      </w:r>
      <w:r w:rsidR="00BC7150">
        <w:rPr>
          <w:lang/>
        </w:rPr>
        <w:t xml:space="preserve">                              </w:t>
      </w:r>
      <w:r w:rsidR="00CE0CF3" w:rsidRPr="00CE0CF3">
        <w:rPr>
          <w:noProof/>
        </w:rPr>
        <w:drawing>
          <wp:inline distT="0" distB="0" distL="0" distR="0" wp14:anchorId="789FBB64" wp14:editId="4F8D41E6">
            <wp:extent cx="2239818" cy="1709087"/>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5652" r="7303"/>
                    <a:stretch/>
                  </pic:blipFill>
                  <pic:spPr bwMode="auto">
                    <a:xfrm>
                      <a:off x="0" y="0"/>
                      <a:ext cx="2250465" cy="1717211"/>
                    </a:xfrm>
                    <a:prstGeom prst="rect">
                      <a:avLst/>
                    </a:prstGeom>
                    <a:noFill/>
                    <a:ln>
                      <a:noFill/>
                    </a:ln>
                    <a:extLst>
                      <a:ext uri="{53640926-AAD7-44D8-BBD7-CCE9431645EC}">
                        <a14:shadowObscured xmlns:a14="http://schemas.microsoft.com/office/drawing/2010/main"/>
                      </a:ext>
                    </a:extLst>
                  </pic:spPr>
                </pic:pic>
              </a:graphicData>
            </a:graphic>
          </wp:inline>
        </w:drawing>
      </w:r>
    </w:p>
    <w:p w14:paraId="002C393A" w14:textId="3B0F6B45" w:rsidR="00FF11CE" w:rsidRPr="00FF11CE" w:rsidRDefault="00FF11CE" w:rsidP="00BC7150">
      <w:pPr>
        <w:jc w:val="center"/>
        <w:rPr>
          <w:b/>
          <w:bCs/>
        </w:rPr>
      </w:pPr>
      <w:r w:rsidRPr="00FF11CE">
        <w:rPr>
          <w:b/>
          <w:bCs/>
          <w:lang/>
        </w:rPr>
        <w:t>Fig. 1 (a) the simulation mode of 4*1 dual polarized patch array and (b) the CDF of array gain at 28 GHz</w:t>
      </w:r>
    </w:p>
    <w:p w14:paraId="6B32603C" w14:textId="06A2D011" w:rsidR="0067343C" w:rsidRDefault="0067343C" w:rsidP="00B650FC">
      <w:pPr>
        <w:jc w:val="both"/>
      </w:pPr>
    </w:p>
    <w:p w14:paraId="717FE28B" w14:textId="50FA0118" w:rsidR="00471D09" w:rsidRPr="0067343C" w:rsidRDefault="0067343C" w:rsidP="00B650FC">
      <w:pPr>
        <w:jc w:val="both"/>
        <w:rPr>
          <w:b/>
          <w:bCs/>
        </w:rPr>
      </w:pPr>
      <w:r w:rsidRPr="0067343C">
        <w:rPr>
          <w:b/>
          <w:bCs/>
        </w:rPr>
        <w:lastRenderedPageBreak/>
        <w:t xml:space="preserve">Observation </w:t>
      </w:r>
      <w:r w:rsidR="00CE0CF3">
        <w:rPr>
          <w:b/>
          <w:bCs/>
        </w:rPr>
        <w:t>1</w:t>
      </w:r>
      <w:r w:rsidRPr="0067343C">
        <w:rPr>
          <w:b/>
          <w:bCs/>
        </w:rPr>
        <w:t xml:space="preserve">: The impact </w:t>
      </w:r>
      <w:r w:rsidR="00CE0CF3">
        <w:rPr>
          <w:b/>
          <w:bCs/>
        </w:rPr>
        <w:t xml:space="preserve">on spherical coverage due to different TPMI codebook </w:t>
      </w:r>
      <w:r w:rsidRPr="0067343C">
        <w:rPr>
          <w:b/>
          <w:bCs/>
        </w:rPr>
        <w:t xml:space="preserve">is </w:t>
      </w:r>
      <w:r w:rsidR="00CE0CF3">
        <w:rPr>
          <w:b/>
          <w:bCs/>
        </w:rPr>
        <w:t xml:space="preserve">very </w:t>
      </w:r>
      <w:r w:rsidRPr="0067343C">
        <w:rPr>
          <w:b/>
          <w:bCs/>
        </w:rPr>
        <w:t>limited.</w:t>
      </w:r>
    </w:p>
    <w:p w14:paraId="673EFB78" w14:textId="77777777" w:rsidR="006F0C3A" w:rsidRPr="00061374" w:rsidRDefault="006F0C3A" w:rsidP="006F0C3A">
      <w:pPr>
        <w:keepNext/>
        <w:keepLines/>
        <w:numPr>
          <w:ilvl w:val="0"/>
          <w:numId w:val="8"/>
        </w:numPr>
        <w:pBdr>
          <w:top w:val="single" w:sz="12" w:space="3" w:color="auto"/>
        </w:pBdr>
        <w:tabs>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4D809CD8" w:rsidR="006F0C3A" w:rsidRDefault="006F0C3A" w:rsidP="006F0C3A">
      <w:pPr>
        <w:pStyle w:val="BodyText"/>
      </w:pPr>
      <w:r w:rsidRPr="00D43AD7">
        <w:t>In this contribution</w:t>
      </w:r>
      <w:r w:rsidR="008C2B80">
        <w:t>,</w:t>
      </w:r>
      <w:r w:rsidRPr="00D43AD7">
        <w:t xml:space="preserve"> we have </w:t>
      </w:r>
      <w:r w:rsidR="004107A4">
        <w:t>shared our views on</w:t>
      </w:r>
      <w:r w:rsidR="00FF11CE">
        <w:rPr>
          <w:lang/>
        </w:rPr>
        <w:t xml:space="preserve"> </w:t>
      </w:r>
      <w:bookmarkStart w:id="2" w:name="_GoBack"/>
      <w:bookmarkEnd w:id="2"/>
      <w:r w:rsidR="00A94D20">
        <w:rPr>
          <w:rFonts w:eastAsia="Times New Roman"/>
        </w:rPr>
        <w:t>wh</w:t>
      </w:r>
      <w:r w:rsidR="00A94D20" w:rsidRPr="00C12B3E">
        <w:rPr>
          <w:rFonts w:eastAsia="Times New Roman"/>
        </w:rPr>
        <w:t xml:space="preserve">ether </w:t>
      </w:r>
      <w:r w:rsidR="00FF11CE" w:rsidRPr="00C12B3E">
        <w:rPr>
          <w:rFonts w:eastAsia="Times New Roman"/>
        </w:rPr>
        <w:t>further apply optimal TPMI</w:t>
      </w:r>
      <w:r w:rsidR="00FF11CE">
        <w:rPr>
          <w:lang/>
        </w:rPr>
        <w:t xml:space="preserve"> </w:t>
      </w:r>
      <w:r w:rsidR="004107A4">
        <w:t xml:space="preserve">. </w:t>
      </w:r>
      <w:r w:rsidR="00A204F6">
        <w:t>The following observation ha</w:t>
      </w:r>
      <w:r w:rsidR="00E73BB3">
        <w:rPr>
          <w:lang/>
        </w:rPr>
        <w:t>s</w:t>
      </w:r>
      <w:r w:rsidR="00A204F6">
        <w:t xml:space="preserve"> been given:</w:t>
      </w:r>
    </w:p>
    <w:p w14:paraId="0275D606" w14:textId="259D1149" w:rsidR="00E73BB3" w:rsidRPr="00E73BB3" w:rsidRDefault="00E73BB3" w:rsidP="00E73BB3">
      <w:pPr>
        <w:jc w:val="both"/>
        <w:rPr>
          <w:b/>
          <w:bCs/>
        </w:rPr>
      </w:pPr>
      <w:r w:rsidRPr="0067343C">
        <w:rPr>
          <w:b/>
          <w:bCs/>
        </w:rPr>
        <w:t xml:space="preserve">Observation </w:t>
      </w:r>
      <w:r>
        <w:rPr>
          <w:b/>
          <w:bCs/>
        </w:rPr>
        <w:t>1</w:t>
      </w:r>
      <w:r w:rsidRPr="0067343C">
        <w:rPr>
          <w:b/>
          <w:bCs/>
        </w:rPr>
        <w:t xml:space="preserve">: The impact </w:t>
      </w:r>
      <w:r>
        <w:rPr>
          <w:b/>
          <w:bCs/>
        </w:rPr>
        <w:t xml:space="preserve">on spherical coverage due to different TPMI codebook </w:t>
      </w:r>
      <w:r w:rsidRPr="0067343C">
        <w:rPr>
          <w:b/>
          <w:bCs/>
        </w:rPr>
        <w:t xml:space="preserve">is </w:t>
      </w:r>
      <w:r>
        <w:rPr>
          <w:b/>
          <w:bCs/>
        </w:rPr>
        <w:t xml:space="preserve">very </w:t>
      </w:r>
      <w:r w:rsidRPr="0067343C">
        <w:rPr>
          <w:b/>
          <w:bCs/>
        </w:rPr>
        <w:t>limited.</w:t>
      </w:r>
    </w:p>
    <w:p w14:paraId="03869234" w14:textId="77777777" w:rsidR="006F0C3A" w:rsidRPr="00061374" w:rsidRDefault="006F0C3A" w:rsidP="006F0C3A">
      <w:pPr>
        <w:keepNext/>
        <w:keepLines/>
        <w:numPr>
          <w:ilvl w:val="0"/>
          <w:numId w:val="8"/>
        </w:numPr>
        <w:pBdr>
          <w:top w:val="single" w:sz="12" w:space="3" w:color="auto"/>
        </w:pBdr>
        <w:tabs>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249518E2" w14:textId="610C8CEB" w:rsidR="00E73BB3" w:rsidRDefault="00E73BB3" w:rsidP="0067343C">
      <w:pPr>
        <w:pStyle w:val="references"/>
        <w:jc w:val="left"/>
      </w:pPr>
      <w:r w:rsidRPr="00E73BB3">
        <w:t>R4-2106127</w:t>
      </w:r>
      <w:r w:rsidRPr="00E73BB3">
        <w:tab/>
        <w:t>WF on agreements and remaining issues with FR2 test method enhancements</w:t>
      </w:r>
      <w:r>
        <w:rPr>
          <w:lang/>
        </w:rPr>
        <w:t xml:space="preserve">,  </w:t>
      </w:r>
      <w:r w:rsidRPr="00E73BB3">
        <w:t>Apple</w:t>
      </w:r>
    </w:p>
    <w:p w14:paraId="5DC1A202" w14:textId="097D7453" w:rsidR="0067343C" w:rsidRPr="00EB67E6" w:rsidRDefault="0067343C" w:rsidP="00EB67E6">
      <w:pPr>
        <w:pStyle w:val="references"/>
        <w:jc w:val="left"/>
      </w:pPr>
      <w:r w:rsidRPr="0067343C">
        <w:t>R4-2100699</w:t>
      </w:r>
      <w:r w:rsidRPr="0067343C">
        <w:tab/>
        <w:t>Practical TPMI and 2-port CSI-RS for FR2 SISO test enhancement</w:t>
      </w:r>
      <w:r w:rsidR="00E73BB3">
        <w:rPr>
          <w:lang/>
        </w:rPr>
        <w:t xml:space="preserve">, </w:t>
      </w:r>
      <w:r>
        <w:t xml:space="preserve"> </w:t>
      </w:r>
      <w:r w:rsidRPr="0067343C">
        <w:t>MediaTek Beijing Inc.</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9541A" w14:textId="77777777" w:rsidR="00941B6E" w:rsidRDefault="00941B6E">
      <w:r>
        <w:separator/>
      </w:r>
    </w:p>
  </w:endnote>
  <w:endnote w:type="continuationSeparator" w:id="0">
    <w:p w14:paraId="712D96CF" w14:textId="77777777" w:rsidR="00941B6E" w:rsidRDefault="0094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B9C74" w14:textId="77777777" w:rsidR="00941B6E" w:rsidRDefault="00941B6E">
      <w:r>
        <w:separator/>
      </w:r>
    </w:p>
  </w:footnote>
  <w:footnote w:type="continuationSeparator" w:id="0">
    <w:p w14:paraId="7AEAD351" w14:textId="77777777" w:rsidR="00941B6E" w:rsidRDefault="00941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3692"/>
        </w:tabs>
        <w:ind w:left="369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0A4742"/>
    <w:multiLevelType w:val="hybridMultilevel"/>
    <w:tmpl w:val="FE2A5ABC"/>
    <w:lvl w:ilvl="0" w:tplc="40D47976">
      <w:start w:val="1"/>
      <w:numFmt w:val="bullet"/>
      <w:lvlText w:val="•"/>
      <w:lvlJc w:val="left"/>
      <w:pPr>
        <w:tabs>
          <w:tab w:val="num" w:pos="720"/>
        </w:tabs>
        <w:ind w:left="720" w:hanging="360"/>
      </w:pPr>
      <w:rPr>
        <w:rFonts w:ascii="Arial" w:hAnsi="Arial" w:hint="default"/>
      </w:rPr>
    </w:lvl>
    <w:lvl w:ilvl="1" w:tplc="24C4D84C">
      <w:start w:val="1"/>
      <w:numFmt w:val="bullet"/>
      <w:lvlText w:val="•"/>
      <w:lvlJc w:val="left"/>
      <w:pPr>
        <w:tabs>
          <w:tab w:val="num" w:pos="1440"/>
        </w:tabs>
        <w:ind w:left="1440" w:hanging="360"/>
      </w:pPr>
      <w:rPr>
        <w:rFonts w:ascii="Arial" w:hAnsi="Arial" w:hint="default"/>
      </w:rPr>
    </w:lvl>
    <w:lvl w:ilvl="2" w:tplc="68224AC4">
      <w:numFmt w:val="bullet"/>
      <w:lvlText w:val="•"/>
      <w:lvlJc w:val="left"/>
      <w:pPr>
        <w:tabs>
          <w:tab w:val="num" w:pos="2160"/>
        </w:tabs>
        <w:ind w:left="2160" w:hanging="360"/>
      </w:pPr>
      <w:rPr>
        <w:rFonts w:ascii="Arial" w:hAnsi="Arial" w:hint="default"/>
      </w:rPr>
    </w:lvl>
    <w:lvl w:ilvl="3" w:tplc="9BD498DE" w:tentative="1">
      <w:start w:val="1"/>
      <w:numFmt w:val="bullet"/>
      <w:lvlText w:val="•"/>
      <w:lvlJc w:val="left"/>
      <w:pPr>
        <w:tabs>
          <w:tab w:val="num" w:pos="2880"/>
        </w:tabs>
        <w:ind w:left="2880" w:hanging="360"/>
      </w:pPr>
      <w:rPr>
        <w:rFonts w:ascii="Arial" w:hAnsi="Arial" w:hint="default"/>
      </w:rPr>
    </w:lvl>
    <w:lvl w:ilvl="4" w:tplc="FAB8F7D8" w:tentative="1">
      <w:start w:val="1"/>
      <w:numFmt w:val="bullet"/>
      <w:lvlText w:val="•"/>
      <w:lvlJc w:val="left"/>
      <w:pPr>
        <w:tabs>
          <w:tab w:val="num" w:pos="3600"/>
        </w:tabs>
        <w:ind w:left="3600" w:hanging="360"/>
      </w:pPr>
      <w:rPr>
        <w:rFonts w:ascii="Arial" w:hAnsi="Arial" w:hint="default"/>
      </w:rPr>
    </w:lvl>
    <w:lvl w:ilvl="5" w:tplc="C4E054C4" w:tentative="1">
      <w:start w:val="1"/>
      <w:numFmt w:val="bullet"/>
      <w:lvlText w:val="•"/>
      <w:lvlJc w:val="left"/>
      <w:pPr>
        <w:tabs>
          <w:tab w:val="num" w:pos="4320"/>
        </w:tabs>
        <w:ind w:left="4320" w:hanging="360"/>
      </w:pPr>
      <w:rPr>
        <w:rFonts w:ascii="Arial" w:hAnsi="Arial" w:hint="default"/>
      </w:rPr>
    </w:lvl>
    <w:lvl w:ilvl="6" w:tplc="7BDE7616" w:tentative="1">
      <w:start w:val="1"/>
      <w:numFmt w:val="bullet"/>
      <w:lvlText w:val="•"/>
      <w:lvlJc w:val="left"/>
      <w:pPr>
        <w:tabs>
          <w:tab w:val="num" w:pos="5040"/>
        </w:tabs>
        <w:ind w:left="5040" w:hanging="360"/>
      </w:pPr>
      <w:rPr>
        <w:rFonts w:ascii="Arial" w:hAnsi="Arial" w:hint="default"/>
      </w:rPr>
    </w:lvl>
    <w:lvl w:ilvl="7" w:tplc="C8B43BF0" w:tentative="1">
      <w:start w:val="1"/>
      <w:numFmt w:val="bullet"/>
      <w:lvlText w:val="•"/>
      <w:lvlJc w:val="left"/>
      <w:pPr>
        <w:tabs>
          <w:tab w:val="num" w:pos="5760"/>
        </w:tabs>
        <w:ind w:left="5760" w:hanging="360"/>
      </w:pPr>
      <w:rPr>
        <w:rFonts w:ascii="Arial" w:hAnsi="Arial" w:hint="default"/>
      </w:rPr>
    </w:lvl>
    <w:lvl w:ilvl="8" w:tplc="CE3AF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D404D"/>
    <w:multiLevelType w:val="hybridMultilevel"/>
    <w:tmpl w:val="1E588E16"/>
    <w:lvl w:ilvl="0" w:tplc="52A62450">
      <w:start w:val="1"/>
      <w:numFmt w:val="bullet"/>
      <w:lvlText w:val="•"/>
      <w:lvlJc w:val="left"/>
      <w:pPr>
        <w:tabs>
          <w:tab w:val="num" w:pos="720"/>
        </w:tabs>
        <w:ind w:left="720" w:hanging="360"/>
      </w:pPr>
      <w:rPr>
        <w:rFonts w:ascii="Arial" w:hAnsi="Arial" w:hint="default"/>
      </w:rPr>
    </w:lvl>
    <w:lvl w:ilvl="1" w:tplc="7722E428" w:tentative="1">
      <w:start w:val="1"/>
      <w:numFmt w:val="bullet"/>
      <w:lvlText w:val="•"/>
      <w:lvlJc w:val="left"/>
      <w:pPr>
        <w:tabs>
          <w:tab w:val="num" w:pos="1440"/>
        </w:tabs>
        <w:ind w:left="1440" w:hanging="360"/>
      </w:pPr>
      <w:rPr>
        <w:rFonts w:ascii="Arial" w:hAnsi="Arial" w:hint="default"/>
      </w:rPr>
    </w:lvl>
    <w:lvl w:ilvl="2" w:tplc="8250AC10">
      <w:start w:val="1"/>
      <w:numFmt w:val="bullet"/>
      <w:lvlText w:val="•"/>
      <w:lvlJc w:val="left"/>
      <w:pPr>
        <w:tabs>
          <w:tab w:val="num" w:pos="2160"/>
        </w:tabs>
        <w:ind w:left="2160" w:hanging="360"/>
      </w:pPr>
      <w:rPr>
        <w:rFonts w:ascii="Arial" w:hAnsi="Arial" w:hint="default"/>
      </w:rPr>
    </w:lvl>
    <w:lvl w:ilvl="3" w:tplc="73A62ECC">
      <w:numFmt w:val="bullet"/>
      <w:lvlText w:val="-"/>
      <w:lvlJc w:val="left"/>
      <w:pPr>
        <w:tabs>
          <w:tab w:val="num" w:pos="2880"/>
        </w:tabs>
        <w:ind w:left="2880" w:hanging="360"/>
      </w:pPr>
      <w:rPr>
        <w:rFonts w:ascii="Times New Roman" w:hAnsi="Times New Roman" w:hint="default"/>
      </w:rPr>
    </w:lvl>
    <w:lvl w:ilvl="4" w:tplc="92EA9C20" w:tentative="1">
      <w:start w:val="1"/>
      <w:numFmt w:val="bullet"/>
      <w:lvlText w:val="•"/>
      <w:lvlJc w:val="left"/>
      <w:pPr>
        <w:tabs>
          <w:tab w:val="num" w:pos="3600"/>
        </w:tabs>
        <w:ind w:left="3600" w:hanging="360"/>
      </w:pPr>
      <w:rPr>
        <w:rFonts w:ascii="Arial" w:hAnsi="Arial" w:hint="default"/>
      </w:rPr>
    </w:lvl>
    <w:lvl w:ilvl="5" w:tplc="F3BE4532" w:tentative="1">
      <w:start w:val="1"/>
      <w:numFmt w:val="bullet"/>
      <w:lvlText w:val="•"/>
      <w:lvlJc w:val="left"/>
      <w:pPr>
        <w:tabs>
          <w:tab w:val="num" w:pos="4320"/>
        </w:tabs>
        <w:ind w:left="4320" w:hanging="360"/>
      </w:pPr>
      <w:rPr>
        <w:rFonts w:ascii="Arial" w:hAnsi="Arial" w:hint="default"/>
      </w:rPr>
    </w:lvl>
    <w:lvl w:ilvl="6" w:tplc="18D04E38" w:tentative="1">
      <w:start w:val="1"/>
      <w:numFmt w:val="bullet"/>
      <w:lvlText w:val="•"/>
      <w:lvlJc w:val="left"/>
      <w:pPr>
        <w:tabs>
          <w:tab w:val="num" w:pos="5040"/>
        </w:tabs>
        <w:ind w:left="5040" w:hanging="360"/>
      </w:pPr>
      <w:rPr>
        <w:rFonts w:ascii="Arial" w:hAnsi="Arial" w:hint="default"/>
      </w:rPr>
    </w:lvl>
    <w:lvl w:ilvl="7" w:tplc="3476240C" w:tentative="1">
      <w:start w:val="1"/>
      <w:numFmt w:val="bullet"/>
      <w:lvlText w:val="•"/>
      <w:lvlJc w:val="left"/>
      <w:pPr>
        <w:tabs>
          <w:tab w:val="num" w:pos="5760"/>
        </w:tabs>
        <w:ind w:left="5760" w:hanging="360"/>
      </w:pPr>
      <w:rPr>
        <w:rFonts w:ascii="Arial" w:hAnsi="Arial" w:hint="default"/>
      </w:rPr>
    </w:lvl>
    <w:lvl w:ilvl="8" w:tplc="66EA90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170B12"/>
    <w:multiLevelType w:val="hybridMultilevel"/>
    <w:tmpl w:val="E2544684"/>
    <w:lvl w:ilvl="0" w:tplc="AC3642BA">
      <w:start w:val="1"/>
      <w:numFmt w:val="bullet"/>
      <w:lvlText w:val="•"/>
      <w:lvlJc w:val="left"/>
      <w:pPr>
        <w:tabs>
          <w:tab w:val="num" w:pos="720"/>
        </w:tabs>
        <w:ind w:left="720" w:hanging="360"/>
      </w:pPr>
      <w:rPr>
        <w:rFonts w:ascii="Arial" w:hAnsi="Arial" w:hint="default"/>
      </w:rPr>
    </w:lvl>
    <w:lvl w:ilvl="1" w:tplc="3758A66A">
      <w:numFmt w:val="bullet"/>
      <w:lvlText w:val="•"/>
      <w:lvlJc w:val="left"/>
      <w:pPr>
        <w:tabs>
          <w:tab w:val="num" w:pos="1440"/>
        </w:tabs>
        <w:ind w:left="1440" w:hanging="360"/>
      </w:pPr>
      <w:rPr>
        <w:rFonts w:ascii="Arial" w:hAnsi="Arial" w:hint="default"/>
      </w:rPr>
    </w:lvl>
    <w:lvl w:ilvl="2" w:tplc="9C341462">
      <w:numFmt w:val="bullet"/>
      <w:lvlText w:val="•"/>
      <w:lvlJc w:val="left"/>
      <w:pPr>
        <w:tabs>
          <w:tab w:val="num" w:pos="2160"/>
        </w:tabs>
        <w:ind w:left="2160" w:hanging="360"/>
      </w:pPr>
      <w:rPr>
        <w:rFonts w:ascii="Arial" w:hAnsi="Arial" w:hint="default"/>
      </w:rPr>
    </w:lvl>
    <w:lvl w:ilvl="3" w:tplc="7348019C">
      <w:start w:val="1"/>
      <w:numFmt w:val="bullet"/>
      <w:lvlText w:val="•"/>
      <w:lvlJc w:val="left"/>
      <w:pPr>
        <w:tabs>
          <w:tab w:val="num" w:pos="2880"/>
        </w:tabs>
        <w:ind w:left="2880" w:hanging="360"/>
      </w:pPr>
      <w:rPr>
        <w:rFonts w:ascii="Arial" w:hAnsi="Arial" w:hint="default"/>
      </w:rPr>
    </w:lvl>
    <w:lvl w:ilvl="4" w:tplc="23D287C0" w:tentative="1">
      <w:start w:val="1"/>
      <w:numFmt w:val="bullet"/>
      <w:lvlText w:val="•"/>
      <w:lvlJc w:val="left"/>
      <w:pPr>
        <w:tabs>
          <w:tab w:val="num" w:pos="3600"/>
        </w:tabs>
        <w:ind w:left="3600" w:hanging="360"/>
      </w:pPr>
      <w:rPr>
        <w:rFonts w:ascii="Arial" w:hAnsi="Arial" w:hint="default"/>
      </w:rPr>
    </w:lvl>
    <w:lvl w:ilvl="5" w:tplc="77849E62" w:tentative="1">
      <w:start w:val="1"/>
      <w:numFmt w:val="bullet"/>
      <w:lvlText w:val="•"/>
      <w:lvlJc w:val="left"/>
      <w:pPr>
        <w:tabs>
          <w:tab w:val="num" w:pos="4320"/>
        </w:tabs>
        <w:ind w:left="4320" w:hanging="360"/>
      </w:pPr>
      <w:rPr>
        <w:rFonts w:ascii="Arial" w:hAnsi="Arial" w:hint="default"/>
      </w:rPr>
    </w:lvl>
    <w:lvl w:ilvl="6" w:tplc="B0C64950" w:tentative="1">
      <w:start w:val="1"/>
      <w:numFmt w:val="bullet"/>
      <w:lvlText w:val="•"/>
      <w:lvlJc w:val="left"/>
      <w:pPr>
        <w:tabs>
          <w:tab w:val="num" w:pos="5040"/>
        </w:tabs>
        <w:ind w:left="5040" w:hanging="360"/>
      </w:pPr>
      <w:rPr>
        <w:rFonts w:ascii="Arial" w:hAnsi="Arial" w:hint="default"/>
      </w:rPr>
    </w:lvl>
    <w:lvl w:ilvl="7" w:tplc="1662ED0C" w:tentative="1">
      <w:start w:val="1"/>
      <w:numFmt w:val="bullet"/>
      <w:lvlText w:val="•"/>
      <w:lvlJc w:val="left"/>
      <w:pPr>
        <w:tabs>
          <w:tab w:val="num" w:pos="5760"/>
        </w:tabs>
        <w:ind w:left="5760" w:hanging="360"/>
      </w:pPr>
      <w:rPr>
        <w:rFonts w:ascii="Arial" w:hAnsi="Arial" w:hint="default"/>
      </w:rPr>
    </w:lvl>
    <w:lvl w:ilvl="8" w:tplc="739CBA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D728C7"/>
    <w:multiLevelType w:val="hybridMultilevel"/>
    <w:tmpl w:val="1EB0AAE4"/>
    <w:lvl w:ilvl="0" w:tplc="89448366">
      <w:start w:val="1"/>
      <w:numFmt w:val="bullet"/>
      <w:lvlText w:val="•"/>
      <w:lvlJc w:val="left"/>
      <w:pPr>
        <w:tabs>
          <w:tab w:val="num" w:pos="720"/>
        </w:tabs>
        <w:ind w:left="720" w:hanging="360"/>
      </w:pPr>
      <w:rPr>
        <w:rFonts w:ascii="Arial" w:hAnsi="Arial" w:hint="default"/>
      </w:rPr>
    </w:lvl>
    <w:lvl w:ilvl="1" w:tplc="42A080C2">
      <w:start w:val="1"/>
      <w:numFmt w:val="bullet"/>
      <w:lvlText w:val="•"/>
      <w:lvlJc w:val="left"/>
      <w:pPr>
        <w:tabs>
          <w:tab w:val="num" w:pos="1440"/>
        </w:tabs>
        <w:ind w:left="1440" w:hanging="360"/>
      </w:pPr>
      <w:rPr>
        <w:rFonts w:ascii="Arial" w:hAnsi="Arial" w:hint="default"/>
      </w:rPr>
    </w:lvl>
    <w:lvl w:ilvl="2" w:tplc="06065C0A">
      <w:numFmt w:val="bullet"/>
      <w:lvlText w:val="•"/>
      <w:lvlJc w:val="left"/>
      <w:pPr>
        <w:tabs>
          <w:tab w:val="num" w:pos="2160"/>
        </w:tabs>
        <w:ind w:left="2160" w:hanging="360"/>
      </w:pPr>
      <w:rPr>
        <w:rFonts w:ascii="Arial" w:hAnsi="Arial" w:hint="default"/>
      </w:rPr>
    </w:lvl>
    <w:lvl w:ilvl="3" w:tplc="48E00FB2">
      <w:numFmt w:val="bullet"/>
      <w:lvlText w:val="•"/>
      <w:lvlJc w:val="left"/>
      <w:pPr>
        <w:tabs>
          <w:tab w:val="num" w:pos="2880"/>
        </w:tabs>
        <w:ind w:left="2880" w:hanging="360"/>
      </w:pPr>
      <w:rPr>
        <w:rFonts w:ascii="Arial" w:hAnsi="Arial" w:hint="default"/>
      </w:rPr>
    </w:lvl>
    <w:lvl w:ilvl="4" w:tplc="8EA48C12" w:tentative="1">
      <w:start w:val="1"/>
      <w:numFmt w:val="bullet"/>
      <w:lvlText w:val="•"/>
      <w:lvlJc w:val="left"/>
      <w:pPr>
        <w:tabs>
          <w:tab w:val="num" w:pos="3600"/>
        </w:tabs>
        <w:ind w:left="3600" w:hanging="360"/>
      </w:pPr>
      <w:rPr>
        <w:rFonts w:ascii="Arial" w:hAnsi="Arial" w:hint="default"/>
      </w:rPr>
    </w:lvl>
    <w:lvl w:ilvl="5" w:tplc="24064C08" w:tentative="1">
      <w:start w:val="1"/>
      <w:numFmt w:val="bullet"/>
      <w:lvlText w:val="•"/>
      <w:lvlJc w:val="left"/>
      <w:pPr>
        <w:tabs>
          <w:tab w:val="num" w:pos="4320"/>
        </w:tabs>
        <w:ind w:left="4320" w:hanging="360"/>
      </w:pPr>
      <w:rPr>
        <w:rFonts w:ascii="Arial" w:hAnsi="Arial" w:hint="default"/>
      </w:rPr>
    </w:lvl>
    <w:lvl w:ilvl="6" w:tplc="4CDE644E" w:tentative="1">
      <w:start w:val="1"/>
      <w:numFmt w:val="bullet"/>
      <w:lvlText w:val="•"/>
      <w:lvlJc w:val="left"/>
      <w:pPr>
        <w:tabs>
          <w:tab w:val="num" w:pos="5040"/>
        </w:tabs>
        <w:ind w:left="5040" w:hanging="360"/>
      </w:pPr>
      <w:rPr>
        <w:rFonts w:ascii="Arial" w:hAnsi="Arial" w:hint="default"/>
      </w:rPr>
    </w:lvl>
    <w:lvl w:ilvl="7" w:tplc="63BA6AEA" w:tentative="1">
      <w:start w:val="1"/>
      <w:numFmt w:val="bullet"/>
      <w:lvlText w:val="•"/>
      <w:lvlJc w:val="left"/>
      <w:pPr>
        <w:tabs>
          <w:tab w:val="num" w:pos="5760"/>
        </w:tabs>
        <w:ind w:left="5760" w:hanging="360"/>
      </w:pPr>
      <w:rPr>
        <w:rFonts w:ascii="Arial" w:hAnsi="Arial" w:hint="default"/>
      </w:rPr>
    </w:lvl>
    <w:lvl w:ilvl="8" w:tplc="014E89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8"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10"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9B4D27"/>
    <w:multiLevelType w:val="hybridMultilevel"/>
    <w:tmpl w:val="3D3EF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66DB0"/>
    <w:multiLevelType w:val="hybridMultilevel"/>
    <w:tmpl w:val="A4340DAA"/>
    <w:lvl w:ilvl="0" w:tplc="79DEBCF6">
      <w:start w:val="1"/>
      <w:numFmt w:val="bullet"/>
      <w:lvlText w:val="•"/>
      <w:lvlJc w:val="left"/>
      <w:pPr>
        <w:tabs>
          <w:tab w:val="num" w:pos="720"/>
        </w:tabs>
        <w:ind w:left="720" w:hanging="360"/>
      </w:pPr>
      <w:rPr>
        <w:rFonts w:ascii="Arial" w:hAnsi="Arial" w:hint="default"/>
      </w:rPr>
    </w:lvl>
    <w:lvl w:ilvl="1" w:tplc="D33C3A8E">
      <w:numFmt w:val="bullet"/>
      <w:lvlText w:val="•"/>
      <w:lvlJc w:val="left"/>
      <w:pPr>
        <w:tabs>
          <w:tab w:val="num" w:pos="1440"/>
        </w:tabs>
        <w:ind w:left="1440" w:hanging="360"/>
      </w:pPr>
      <w:rPr>
        <w:rFonts w:ascii="Arial" w:hAnsi="Arial" w:hint="default"/>
      </w:rPr>
    </w:lvl>
    <w:lvl w:ilvl="2" w:tplc="B8E84D0A">
      <w:numFmt w:val="bullet"/>
      <w:lvlText w:val="•"/>
      <w:lvlJc w:val="left"/>
      <w:pPr>
        <w:tabs>
          <w:tab w:val="num" w:pos="2160"/>
        </w:tabs>
        <w:ind w:left="2160" w:hanging="360"/>
      </w:pPr>
      <w:rPr>
        <w:rFonts w:ascii="Arial" w:hAnsi="Arial" w:hint="default"/>
      </w:rPr>
    </w:lvl>
    <w:lvl w:ilvl="3" w:tplc="053881C2" w:tentative="1">
      <w:start w:val="1"/>
      <w:numFmt w:val="bullet"/>
      <w:lvlText w:val="•"/>
      <w:lvlJc w:val="left"/>
      <w:pPr>
        <w:tabs>
          <w:tab w:val="num" w:pos="2880"/>
        </w:tabs>
        <w:ind w:left="2880" w:hanging="360"/>
      </w:pPr>
      <w:rPr>
        <w:rFonts w:ascii="Arial" w:hAnsi="Arial" w:hint="default"/>
      </w:rPr>
    </w:lvl>
    <w:lvl w:ilvl="4" w:tplc="5CA456C8" w:tentative="1">
      <w:start w:val="1"/>
      <w:numFmt w:val="bullet"/>
      <w:lvlText w:val="•"/>
      <w:lvlJc w:val="left"/>
      <w:pPr>
        <w:tabs>
          <w:tab w:val="num" w:pos="3600"/>
        </w:tabs>
        <w:ind w:left="3600" w:hanging="360"/>
      </w:pPr>
      <w:rPr>
        <w:rFonts w:ascii="Arial" w:hAnsi="Arial" w:hint="default"/>
      </w:rPr>
    </w:lvl>
    <w:lvl w:ilvl="5" w:tplc="CE089F78" w:tentative="1">
      <w:start w:val="1"/>
      <w:numFmt w:val="bullet"/>
      <w:lvlText w:val="•"/>
      <w:lvlJc w:val="left"/>
      <w:pPr>
        <w:tabs>
          <w:tab w:val="num" w:pos="4320"/>
        </w:tabs>
        <w:ind w:left="4320" w:hanging="360"/>
      </w:pPr>
      <w:rPr>
        <w:rFonts w:ascii="Arial" w:hAnsi="Arial" w:hint="default"/>
      </w:rPr>
    </w:lvl>
    <w:lvl w:ilvl="6" w:tplc="472E0D90" w:tentative="1">
      <w:start w:val="1"/>
      <w:numFmt w:val="bullet"/>
      <w:lvlText w:val="•"/>
      <w:lvlJc w:val="left"/>
      <w:pPr>
        <w:tabs>
          <w:tab w:val="num" w:pos="5040"/>
        </w:tabs>
        <w:ind w:left="5040" w:hanging="360"/>
      </w:pPr>
      <w:rPr>
        <w:rFonts w:ascii="Arial" w:hAnsi="Arial" w:hint="default"/>
      </w:rPr>
    </w:lvl>
    <w:lvl w:ilvl="7" w:tplc="A2DEC162" w:tentative="1">
      <w:start w:val="1"/>
      <w:numFmt w:val="bullet"/>
      <w:lvlText w:val="•"/>
      <w:lvlJc w:val="left"/>
      <w:pPr>
        <w:tabs>
          <w:tab w:val="num" w:pos="5760"/>
        </w:tabs>
        <w:ind w:left="5760" w:hanging="360"/>
      </w:pPr>
      <w:rPr>
        <w:rFonts w:ascii="Arial" w:hAnsi="Arial" w:hint="default"/>
      </w:rPr>
    </w:lvl>
    <w:lvl w:ilvl="8" w:tplc="40FEA2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12"/>
  </w:num>
  <w:num w:numId="5">
    <w:abstractNumId w:val="6"/>
  </w:num>
  <w:num w:numId="6">
    <w:abstractNumId w:val="22"/>
  </w:num>
  <w:num w:numId="7">
    <w:abstractNumId w:val="23"/>
  </w:num>
  <w:num w:numId="8">
    <w:abstractNumId w:val="1"/>
  </w:num>
  <w:num w:numId="9">
    <w:abstractNumId w:val="14"/>
  </w:num>
  <w:num w:numId="10">
    <w:abstractNumId w:val="17"/>
  </w:num>
  <w:num w:numId="11">
    <w:abstractNumId w:val="18"/>
  </w:num>
  <w:num w:numId="12">
    <w:abstractNumId w:val="7"/>
  </w:num>
  <w:num w:numId="13">
    <w:abstractNumId w:val="1"/>
  </w:num>
  <w:num w:numId="14">
    <w:abstractNumId w:val="22"/>
  </w:num>
  <w:num w:numId="15">
    <w:abstractNumId w:val="22"/>
  </w:num>
  <w:num w:numId="16">
    <w:abstractNumId w:val="22"/>
  </w:num>
  <w:num w:numId="17">
    <w:abstractNumId w:val="22"/>
  </w:num>
  <w:num w:numId="18">
    <w:abstractNumId w:val="22"/>
  </w:num>
  <w:num w:numId="19">
    <w:abstractNumId w:val="22"/>
  </w:num>
  <w:num w:numId="20">
    <w:abstractNumId w:val="9"/>
  </w:num>
  <w:num w:numId="21">
    <w:abstractNumId w:val="1"/>
  </w:num>
  <w:num w:numId="22">
    <w:abstractNumId w:val="1"/>
  </w:num>
  <w:num w:numId="23">
    <w:abstractNumId w:val="15"/>
  </w:num>
  <w:num w:numId="24">
    <w:abstractNumId w:val="22"/>
  </w:num>
  <w:num w:numId="25">
    <w:abstractNumId w:val="8"/>
  </w:num>
  <w:num w:numId="26">
    <w:abstractNumId w:val="22"/>
  </w:num>
  <w:num w:numId="27">
    <w:abstractNumId w:val="22"/>
  </w:num>
  <w:num w:numId="28">
    <w:abstractNumId w:val="20"/>
  </w:num>
  <w:num w:numId="29">
    <w:abstractNumId w:val="11"/>
  </w:num>
  <w:num w:numId="30">
    <w:abstractNumId w:val="1"/>
  </w:num>
  <w:num w:numId="31">
    <w:abstractNumId w:val="1"/>
  </w:num>
  <w:num w:numId="32">
    <w:abstractNumId w:val="10"/>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4"/>
  </w:num>
  <w:num w:numId="42">
    <w:abstractNumId w:val="5"/>
  </w:num>
  <w:num w:numId="43">
    <w:abstractNumId w:val="3"/>
  </w:num>
  <w:num w:numId="44">
    <w:abstractNumId w:val="22"/>
  </w:num>
  <w:num w:numId="45">
    <w:abstractNumId w:val="22"/>
  </w:num>
  <w:num w:numId="46">
    <w:abstractNumId w:val="21"/>
  </w:num>
  <w:num w:numId="47">
    <w:abstractNumId w:val="19"/>
  </w:num>
  <w:num w:numId="48">
    <w:abstractNumId w:val="16"/>
  </w:num>
  <w:num w:numId="49">
    <w:abstractNumId w:val="22"/>
  </w:num>
  <w:num w:numId="5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szC3MDCztDQzMjZS0lEKTi0uzszPAykwNKoFAICcAhkt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5FE3"/>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01BA"/>
    <w:rsid w:val="000C0FAC"/>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C7EE6"/>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86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08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EC2"/>
    <w:rsid w:val="00147F1D"/>
    <w:rsid w:val="00147F4F"/>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4E2"/>
    <w:rsid w:val="0017570C"/>
    <w:rsid w:val="00175EF4"/>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8EF"/>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7CE"/>
    <w:rsid w:val="001C5902"/>
    <w:rsid w:val="001C60E6"/>
    <w:rsid w:val="001C6205"/>
    <w:rsid w:val="001C6853"/>
    <w:rsid w:val="001C6DB6"/>
    <w:rsid w:val="001C70B0"/>
    <w:rsid w:val="001C7473"/>
    <w:rsid w:val="001C7592"/>
    <w:rsid w:val="001C79B8"/>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CA5"/>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0BB9"/>
    <w:rsid w:val="002311D8"/>
    <w:rsid w:val="00231F1C"/>
    <w:rsid w:val="00231F4D"/>
    <w:rsid w:val="002323B3"/>
    <w:rsid w:val="00232680"/>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203"/>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1C19"/>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CD8"/>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28F"/>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0CA"/>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57D"/>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70F"/>
    <w:rsid w:val="003B0984"/>
    <w:rsid w:val="003B0C92"/>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4CC"/>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44A"/>
    <w:rsid w:val="003D05CB"/>
    <w:rsid w:val="003D063F"/>
    <w:rsid w:val="003D09DF"/>
    <w:rsid w:val="003D0B25"/>
    <w:rsid w:val="003D1192"/>
    <w:rsid w:val="003D1F62"/>
    <w:rsid w:val="003D2537"/>
    <w:rsid w:val="003D272E"/>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BA5"/>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0F8"/>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2E22"/>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79A"/>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09"/>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045"/>
    <w:rsid w:val="0049014D"/>
    <w:rsid w:val="00490395"/>
    <w:rsid w:val="0049041D"/>
    <w:rsid w:val="004904B4"/>
    <w:rsid w:val="00490571"/>
    <w:rsid w:val="0049062E"/>
    <w:rsid w:val="00491EFB"/>
    <w:rsid w:val="00492334"/>
    <w:rsid w:val="00492391"/>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4CF9"/>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2E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80"/>
    <w:rsid w:val="0052219E"/>
    <w:rsid w:val="005221D4"/>
    <w:rsid w:val="005233C0"/>
    <w:rsid w:val="005234C3"/>
    <w:rsid w:val="0052382F"/>
    <w:rsid w:val="00523B56"/>
    <w:rsid w:val="00523C32"/>
    <w:rsid w:val="00523ECB"/>
    <w:rsid w:val="00523EE6"/>
    <w:rsid w:val="00524336"/>
    <w:rsid w:val="00524541"/>
    <w:rsid w:val="005245E0"/>
    <w:rsid w:val="00524C96"/>
    <w:rsid w:val="00525669"/>
    <w:rsid w:val="00525703"/>
    <w:rsid w:val="0052664F"/>
    <w:rsid w:val="0052671F"/>
    <w:rsid w:val="00526963"/>
    <w:rsid w:val="005271CA"/>
    <w:rsid w:val="005275B1"/>
    <w:rsid w:val="00527AAB"/>
    <w:rsid w:val="00527E4D"/>
    <w:rsid w:val="00527EF7"/>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0AA3"/>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358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2D5"/>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871"/>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3C"/>
    <w:rsid w:val="0067348F"/>
    <w:rsid w:val="006737DE"/>
    <w:rsid w:val="00673AA5"/>
    <w:rsid w:val="00674090"/>
    <w:rsid w:val="00674216"/>
    <w:rsid w:val="00674EDF"/>
    <w:rsid w:val="006758A4"/>
    <w:rsid w:val="0067600A"/>
    <w:rsid w:val="006762E7"/>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1DA1"/>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008"/>
    <w:rsid w:val="006C001B"/>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2BE"/>
    <w:rsid w:val="006D5EB8"/>
    <w:rsid w:val="006D6102"/>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97"/>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5FF"/>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93B"/>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C0"/>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5E44"/>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059"/>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0B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2D34"/>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B6E"/>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75"/>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72C"/>
    <w:rsid w:val="009848CC"/>
    <w:rsid w:val="00984ABA"/>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EE4"/>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652"/>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072"/>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1B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7DE"/>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20"/>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0F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54AA"/>
    <w:rsid w:val="00B761B8"/>
    <w:rsid w:val="00B76BFA"/>
    <w:rsid w:val="00B77CE8"/>
    <w:rsid w:val="00B77D4E"/>
    <w:rsid w:val="00B803D8"/>
    <w:rsid w:val="00B80476"/>
    <w:rsid w:val="00B80A7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051"/>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150"/>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E2A"/>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B3E"/>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C6"/>
    <w:rsid w:val="00C313DD"/>
    <w:rsid w:val="00C31626"/>
    <w:rsid w:val="00C31ADD"/>
    <w:rsid w:val="00C32201"/>
    <w:rsid w:val="00C323BE"/>
    <w:rsid w:val="00C32959"/>
    <w:rsid w:val="00C32F16"/>
    <w:rsid w:val="00C33184"/>
    <w:rsid w:val="00C332B4"/>
    <w:rsid w:val="00C332C3"/>
    <w:rsid w:val="00C3364C"/>
    <w:rsid w:val="00C3455A"/>
    <w:rsid w:val="00C34FC5"/>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8C4"/>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0CF3"/>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E7B6C"/>
    <w:rsid w:val="00CF04AA"/>
    <w:rsid w:val="00CF158E"/>
    <w:rsid w:val="00CF1C71"/>
    <w:rsid w:val="00CF2175"/>
    <w:rsid w:val="00CF23EA"/>
    <w:rsid w:val="00CF26D6"/>
    <w:rsid w:val="00CF31D3"/>
    <w:rsid w:val="00CF4710"/>
    <w:rsid w:val="00CF4F27"/>
    <w:rsid w:val="00CF5837"/>
    <w:rsid w:val="00CF58F2"/>
    <w:rsid w:val="00CF5EDF"/>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AD0"/>
    <w:rsid w:val="00D07698"/>
    <w:rsid w:val="00D07817"/>
    <w:rsid w:val="00D07857"/>
    <w:rsid w:val="00D10590"/>
    <w:rsid w:val="00D10821"/>
    <w:rsid w:val="00D109C6"/>
    <w:rsid w:val="00D109ED"/>
    <w:rsid w:val="00D10DBC"/>
    <w:rsid w:val="00D1149A"/>
    <w:rsid w:val="00D114E9"/>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5B4"/>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1B7"/>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4C8"/>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3C49"/>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0C9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B3"/>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435"/>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67E6"/>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A49"/>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2F9"/>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E75A5"/>
    <w:rsid w:val="00FF04B6"/>
    <w:rsid w:val="00FF04C7"/>
    <w:rsid w:val="00FF11CE"/>
    <w:rsid w:val="00FF14EB"/>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character" w:customStyle="1" w:styleId="gt-baf-back">
    <w:name w:val="gt-baf-back"/>
    <w:basedOn w:val="DefaultParagraphFont"/>
    <w:rsid w:val="00E81435"/>
  </w:style>
  <w:style w:type="paragraph" w:customStyle="1" w:styleId="BL">
    <w:name w:val="BL"/>
    <w:basedOn w:val="Normal"/>
    <w:rsid w:val="00CF5EDF"/>
    <w:pPr>
      <w:numPr>
        <w:numId w:val="46"/>
      </w:numPr>
      <w:tabs>
        <w:tab w:val="clear" w:pos="737"/>
        <w:tab w:val="left" w:pos="851"/>
      </w:tabs>
      <w:overflowPunct w:val="0"/>
      <w:autoSpaceDE w:val="0"/>
      <w:autoSpaceDN w:val="0"/>
      <w:adjustRightInd w:val="0"/>
      <w:spacing w:after="180"/>
      <w:ind w:left="720" w:hanging="36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4030224">
      <w:bodyDiv w:val="1"/>
      <w:marLeft w:val="0"/>
      <w:marRight w:val="0"/>
      <w:marTop w:val="0"/>
      <w:marBottom w:val="0"/>
      <w:divBdr>
        <w:top w:val="none" w:sz="0" w:space="0" w:color="auto"/>
        <w:left w:val="none" w:sz="0" w:space="0" w:color="auto"/>
        <w:bottom w:val="none" w:sz="0" w:space="0" w:color="auto"/>
        <w:right w:val="none" w:sz="0" w:space="0" w:color="auto"/>
      </w:divBdr>
      <w:divsChild>
        <w:div w:id="811410710">
          <w:marLeft w:val="360"/>
          <w:marRight w:val="0"/>
          <w:marTop w:val="200"/>
          <w:marBottom w:val="0"/>
          <w:divBdr>
            <w:top w:val="none" w:sz="0" w:space="0" w:color="auto"/>
            <w:left w:val="none" w:sz="0" w:space="0" w:color="auto"/>
            <w:bottom w:val="none" w:sz="0" w:space="0" w:color="auto"/>
            <w:right w:val="none" w:sz="0" w:space="0" w:color="auto"/>
          </w:divBdr>
        </w:div>
        <w:div w:id="48188328">
          <w:marLeft w:val="1080"/>
          <w:marRight w:val="0"/>
          <w:marTop w:val="100"/>
          <w:marBottom w:val="0"/>
          <w:divBdr>
            <w:top w:val="none" w:sz="0" w:space="0" w:color="auto"/>
            <w:left w:val="none" w:sz="0" w:space="0" w:color="auto"/>
            <w:bottom w:val="none" w:sz="0" w:space="0" w:color="auto"/>
            <w:right w:val="none" w:sz="0" w:space="0" w:color="auto"/>
          </w:divBdr>
        </w:div>
        <w:div w:id="196044007">
          <w:marLeft w:val="1080"/>
          <w:marRight w:val="0"/>
          <w:marTop w:val="100"/>
          <w:marBottom w:val="0"/>
          <w:divBdr>
            <w:top w:val="none" w:sz="0" w:space="0" w:color="auto"/>
            <w:left w:val="none" w:sz="0" w:space="0" w:color="auto"/>
            <w:bottom w:val="none" w:sz="0" w:space="0" w:color="auto"/>
            <w:right w:val="none" w:sz="0" w:space="0" w:color="auto"/>
          </w:divBdr>
        </w:div>
        <w:div w:id="151723517">
          <w:marLeft w:val="1800"/>
          <w:marRight w:val="0"/>
          <w:marTop w:val="100"/>
          <w:marBottom w:val="0"/>
          <w:divBdr>
            <w:top w:val="none" w:sz="0" w:space="0" w:color="auto"/>
            <w:left w:val="none" w:sz="0" w:space="0" w:color="auto"/>
            <w:bottom w:val="none" w:sz="0" w:space="0" w:color="auto"/>
            <w:right w:val="none" w:sz="0" w:space="0" w:color="auto"/>
          </w:divBdr>
        </w:div>
        <w:div w:id="1283732784">
          <w:marLeft w:val="1800"/>
          <w:marRight w:val="0"/>
          <w:marTop w:val="100"/>
          <w:marBottom w:val="0"/>
          <w:divBdr>
            <w:top w:val="none" w:sz="0" w:space="0" w:color="auto"/>
            <w:left w:val="none" w:sz="0" w:space="0" w:color="auto"/>
            <w:bottom w:val="none" w:sz="0" w:space="0" w:color="auto"/>
            <w:right w:val="none" w:sz="0" w:space="0" w:color="auto"/>
          </w:divBdr>
        </w:div>
        <w:div w:id="294793480">
          <w:marLeft w:val="1080"/>
          <w:marRight w:val="0"/>
          <w:marTop w:val="100"/>
          <w:marBottom w:val="0"/>
          <w:divBdr>
            <w:top w:val="none" w:sz="0" w:space="0" w:color="auto"/>
            <w:left w:val="none" w:sz="0" w:space="0" w:color="auto"/>
            <w:bottom w:val="none" w:sz="0" w:space="0" w:color="auto"/>
            <w:right w:val="none" w:sz="0" w:space="0" w:color="auto"/>
          </w:divBdr>
        </w:div>
        <w:div w:id="59254813">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65368013">
      <w:bodyDiv w:val="1"/>
      <w:marLeft w:val="0"/>
      <w:marRight w:val="0"/>
      <w:marTop w:val="0"/>
      <w:marBottom w:val="0"/>
      <w:divBdr>
        <w:top w:val="none" w:sz="0" w:space="0" w:color="auto"/>
        <w:left w:val="none" w:sz="0" w:space="0" w:color="auto"/>
        <w:bottom w:val="none" w:sz="0" w:space="0" w:color="auto"/>
        <w:right w:val="none" w:sz="0" w:space="0" w:color="auto"/>
      </w:divBdr>
      <w:divsChild>
        <w:div w:id="726488906">
          <w:marLeft w:val="1800"/>
          <w:marRight w:val="0"/>
          <w:marTop w:val="100"/>
          <w:marBottom w:val="0"/>
          <w:divBdr>
            <w:top w:val="none" w:sz="0" w:space="0" w:color="auto"/>
            <w:left w:val="none" w:sz="0" w:space="0" w:color="auto"/>
            <w:bottom w:val="none" w:sz="0" w:space="0" w:color="auto"/>
            <w:right w:val="none" w:sz="0" w:space="0" w:color="auto"/>
          </w:divBdr>
        </w:div>
        <w:div w:id="1662856617">
          <w:marLeft w:val="2434"/>
          <w:marRight w:val="0"/>
          <w:marTop w:val="100"/>
          <w:marBottom w:val="0"/>
          <w:divBdr>
            <w:top w:val="none" w:sz="0" w:space="0" w:color="auto"/>
            <w:left w:val="none" w:sz="0" w:space="0" w:color="auto"/>
            <w:bottom w:val="none" w:sz="0" w:space="0" w:color="auto"/>
            <w:right w:val="none" w:sz="0" w:space="0" w:color="auto"/>
          </w:divBdr>
        </w:div>
        <w:div w:id="290750128">
          <w:marLeft w:val="2434"/>
          <w:marRight w:val="0"/>
          <w:marTop w:val="100"/>
          <w:marBottom w:val="0"/>
          <w:divBdr>
            <w:top w:val="none" w:sz="0" w:space="0" w:color="auto"/>
            <w:left w:val="none" w:sz="0" w:space="0" w:color="auto"/>
            <w:bottom w:val="none" w:sz="0" w:space="0" w:color="auto"/>
            <w:right w:val="none" w:sz="0" w:space="0" w:color="auto"/>
          </w:divBdr>
        </w:div>
        <w:div w:id="635377966">
          <w:marLeft w:val="2434"/>
          <w:marRight w:val="0"/>
          <w:marTop w:val="100"/>
          <w:marBottom w:val="0"/>
          <w:divBdr>
            <w:top w:val="none" w:sz="0" w:space="0" w:color="auto"/>
            <w:left w:val="none" w:sz="0" w:space="0" w:color="auto"/>
            <w:bottom w:val="none" w:sz="0" w:space="0" w:color="auto"/>
            <w:right w:val="none" w:sz="0" w:space="0" w:color="auto"/>
          </w:divBdr>
        </w:div>
        <w:div w:id="1752848010">
          <w:marLeft w:val="1714"/>
          <w:marRight w:val="0"/>
          <w:marTop w:val="1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0430230">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09818051">
      <w:bodyDiv w:val="1"/>
      <w:marLeft w:val="0"/>
      <w:marRight w:val="0"/>
      <w:marTop w:val="0"/>
      <w:marBottom w:val="0"/>
      <w:divBdr>
        <w:top w:val="none" w:sz="0" w:space="0" w:color="auto"/>
        <w:left w:val="none" w:sz="0" w:space="0" w:color="auto"/>
        <w:bottom w:val="none" w:sz="0" w:space="0" w:color="auto"/>
        <w:right w:val="none" w:sz="0" w:space="0" w:color="auto"/>
      </w:divBdr>
      <w:divsChild>
        <w:div w:id="674308896">
          <w:marLeft w:val="1080"/>
          <w:marRight w:val="0"/>
          <w:marTop w:val="100"/>
          <w:marBottom w:val="0"/>
          <w:divBdr>
            <w:top w:val="none" w:sz="0" w:space="0" w:color="auto"/>
            <w:left w:val="none" w:sz="0" w:space="0" w:color="auto"/>
            <w:bottom w:val="none" w:sz="0" w:space="0" w:color="auto"/>
            <w:right w:val="none" w:sz="0" w:space="0" w:color="auto"/>
          </w:divBdr>
        </w:div>
        <w:div w:id="297955205">
          <w:marLeft w:val="1800"/>
          <w:marRight w:val="0"/>
          <w:marTop w:val="100"/>
          <w:marBottom w:val="0"/>
          <w:divBdr>
            <w:top w:val="none" w:sz="0" w:space="0" w:color="auto"/>
            <w:left w:val="none" w:sz="0" w:space="0" w:color="auto"/>
            <w:bottom w:val="none" w:sz="0" w:space="0" w:color="auto"/>
            <w:right w:val="none" w:sz="0" w:space="0" w:color="auto"/>
          </w:divBdr>
        </w:div>
        <w:div w:id="1429739118">
          <w:marLeft w:val="1800"/>
          <w:marRight w:val="0"/>
          <w:marTop w:val="100"/>
          <w:marBottom w:val="0"/>
          <w:divBdr>
            <w:top w:val="none" w:sz="0" w:space="0" w:color="auto"/>
            <w:left w:val="none" w:sz="0" w:space="0" w:color="auto"/>
            <w:bottom w:val="none" w:sz="0" w:space="0" w:color="auto"/>
            <w:right w:val="none" w:sz="0" w:space="0" w:color="auto"/>
          </w:divBdr>
        </w:div>
        <w:div w:id="188375005">
          <w:marLeft w:val="1080"/>
          <w:marRight w:val="0"/>
          <w:marTop w:val="100"/>
          <w:marBottom w:val="0"/>
          <w:divBdr>
            <w:top w:val="none" w:sz="0" w:space="0" w:color="auto"/>
            <w:left w:val="none" w:sz="0" w:space="0" w:color="auto"/>
            <w:bottom w:val="none" w:sz="0" w:space="0" w:color="auto"/>
            <w:right w:val="none" w:sz="0" w:space="0" w:color="auto"/>
          </w:divBdr>
        </w:div>
        <w:div w:id="1925602173">
          <w:marLeft w:val="1080"/>
          <w:marRight w:val="0"/>
          <w:marTop w:val="100"/>
          <w:marBottom w:val="0"/>
          <w:divBdr>
            <w:top w:val="none" w:sz="0" w:space="0" w:color="auto"/>
            <w:left w:val="none" w:sz="0" w:space="0" w:color="auto"/>
            <w:bottom w:val="none" w:sz="0" w:space="0" w:color="auto"/>
            <w:right w:val="none" w:sz="0" w:space="0" w:color="auto"/>
          </w:divBdr>
        </w:div>
        <w:div w:id="788160870">
          <w:marLeft w:val="1800"/>
          <w:marRight w:val="0"/>
          <w:marTop w:val="100"/>
          <w:marBottom w:val="0"/>
          <w:divBdr>
            <w:top w:val="none" w:sz="0" w:space="0" w:color="auto"/>
            <w:left w:val="none" w:sz="0" w:space="0" w:color="auto"/>
            <w:bottom w:val="none" w:sz="0" w:space="0" w:color="auto"/>
            <w:right w:val="none" w:sz="0" w:space="0" w:color="auto"/>
          </w:divBdr>
        </w:div>
      </w:divsChild>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606315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225050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27577662">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025636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1408">
      <w:bodyDiv w:val="1"/>
      <w:marLeft w:val="0"/>
      <w:marRight w:val="0"/>
      <w:marTop w:val="0"/>
      <w:marBottom w:val="0"/>
      <w:divBdr>
        <w:top w:val="none" w:sz="0" w:space="0" w:color="auto"/>
        <w:left w:val="none" w:sz="0" w:space="0" w:color="auto"/>
        <w:bottom w:val="none" w:sz="0" w:space="0" w:color="auto"/>
        <w:right w:val="none" w:sz="0" w:space="0" w:color="auto"/>
      </w:divBdr>
      <w:divsChild>
        <w:div w:id="195118145">
          <w:marLeft w:val="1080"/>
          <w:marRight w:val="0"/>
          <w:marTop w:val="100"/>
          <w:marBottom w:val="0"/>
          <w:divBdr>
            <w:top w:val="none" w:sz="0" w:space="0" w:color="auto"/>
            <w:left w:val="none" w:sz="0" w:space="0" w:color="auto"/>
            <w:bottom w:val="none" w:sz="0" w:space="0" w:color="auto"/>
            <w:right w:val="none" w:sz="0" w:space="0" w:color="auto"/>
          </w:divBdr>
        </w:div>
        <w:div w:id="161044615">
          <w:marLeft w:val="1800"/>
          <w:marRight w:val="0"/>
          <w:marTop w:val="100"/>
          <w:marBottom w:val="0"/>
          <w:divBdr>
            <w:top w:val="none" w:sz="0" w:space="0" w:color="auto"/>
            <w:left w:val="none" w:sz="0" w:space="0" w:color="auto"/>
            <w:bottom w:val="none" w:sz="0" w:space="0" w:color="auto"/>
            <w:right w:val="none" w:sz="0" w:space="0" w:color="auto"/>
          </w:divBdr>
        </w:div>
        <w:div w:id="1475872126">
          <w:marLeft w:val="2520"/>
          <w:marRight w:val="0"/>
          <w:marTop w:val="100"/>
          <w:marBottom w:val="0"/>
          <w:divBdr>
            <w:top w:val="none" w:sz="0" w:space="0" w:color="auto"/>
            <w:left w:val="none" w:sz="0" w:space="0" w:color="auto"/>
            <w:bottom w:val="none" w:sz="0" w:space="0" w:color="auto"/>
            <w:right w:val="none" w:sz="0" w:space="0" w:color="auto"/>
          </w:divBdr>
        </w:div>
        <w:div w:id="1133404412">
          <w:marLeft w:val="2520"/>
          <w:marRight w:val="0"/>
          <w:marTop w:val="100"/>
          <w:marBottom w:val="0"/>
          <w:divBdr>
            <w:top w:val="none" w:sz="0" w:space="0" w:color="auto"/>
            <w:left w:val="none" w:sz="0" w:space="0" w:color="auto"/>
            <w:bottom w:val="none" w:sz="0" w:space="0" w:color="auto"/>
            <w:right w:val="none" w:sz="0" w:space="0" w:color="auto"/>
          </w:divBdr>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30218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6951743">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260947">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1517355">
      <w:bodyDiv w:val="1"/>
      <w:marLeft w:val="0"/>
      <w:marRight w:val="0"/>
      <w:marTop w:val="0"/>
      <w:marBottom w:val="0"/>
      <w:divBdr>
        <w:top w:val="none" w:sz="0" w:space="0" w:color="auto"/>
        <w:left w:val="none" w:sz="0" w:space="0" w:color="auto"/>
        <w:bottom w:val="none" w:sz="0" w:space="0" w:color="auto"/>
        <w:right w:val="none" w:sz="0" w:space="0" w:color="auto"/>
      </w:divBdr>
      <w:divsChild>
        <w:div w:id="1217661804">
          <w:marLeft w:val="360"/>
          <w:marRight w:val="0"/>
          <w:marTop w:val="200"/>
          <w:marBottom w:val="0"/>
          <w:divBdr>
            <w:top w:val="none" w:sz="0" w:space="0" w:color="auto"/>
            <w:left w:val="none" w:sz="0" w:space="0" w:color="auto"/>
            <w:bottom w:val="none" w:sz="0" w:space="0" w:color="auto"/>
            <w:right w:val="none" w:sz="0" w:space="0" w:color="auto"/>
          </w:divBdr>
        </w:div>
        <w:div w:id="680014038">
          <w:marLeft w:val="1080"/>
          <w:marRight w:val="0"/>
          <w:marTop w:val="100"/>
          <w:marBottom w:val="0"/>
          <w:divBdr>
            <w:top w:val="none" w:sz="0" w:space="0" w:color="auto"/>
            <w:left w:val="none" w:sz="0" w:space="0" w:color="auto"/>
            <w:bottom w:val="none" w:sz="0" w:space="0" w:color="auto"/>
            <w:right w:val="none" w:sz="0" w:space="0" w:color="auto"/>
          </w:divBdr>
        </w:div>
        <w:div w:id="1956718250">
          <w:marLeft w:val="1800"/>
          <w:marRight w:val="0"/>
          <w:marTop w:val="100"/>
          <w:marBottom w:val="0"/>
          <w:divBdr>
            <w:top w:val="none" w:sz="0" w:space="0" w:color="auto"/>
            <w:left w:val="none" w:sz="0" w:space="0" w:color="auto"/>
            <w:bottom w:val="none" w:sz="0" w:space="0" w:color="auto"/>
            <w:right w:val="none" w:sz="0" w:space="0" w:color="auto"/>
          </w:divBdr>
        </w:div>
        <w:div w:id="1530022125">
          <w:marLeft w:val="1080"/>
          <w:marRight w:val="0"/>
          <w:marTop w:val="100"/>
          <w:marBottom w:val="0"/>
          <w:divBdr>
            <w:top w:val="none" w:sz="0" w:space="0" w:color="auto"/>
            <w:left w:val="none" w:sz="0" w:space="0" w:color="auto"/>
            <w:bottom w:val="none" w:sz="0" w:space="0" w:color="auto"/>
            <w:right w:val="none" w:sz="0" w:space="0" w:color="auto"/>
          </w:divBdr>
        </w:div>
        <w:div w:id="2093769865">
          <w:marLeft w:val="1800"/>
          <w:marRight w:val="0"/>
          <w:marTop w:val="100"/>
          <w:marBottom w:val="0"/>
          <w:divBdr>
            <w:top w:val="none" w:sz="0" w:space="0" w:color="auto"/>
            <w:left w:val="none" w:sz="0" w:space="0" w:color="auto"/>
            <w:bottom w:val="none" w:sz="0" w:space="0" w:color="auto"/>
            <w:right w:val="none" w:sz="0" w:space="0" w:color="auto"/>
          </w:divBdr>
        </w:div>
        <w:div w:id="996954459">
          <w:marLeft w:val="1800"/>
          <w:marRight w:val="0"/>
          <w:marTop w:val="100"/>
          <w:marBottom w:val="0"/>
          <w:divBdr>
            <w:top w:val="none" w:sz="0" w:space="0" w:color="auto"/>
            <w:left w:val="none" w:sz="0" w:space="0" w:color="auto"/>
            <w:bottom w:val="none" w:sz="0" w:space="0" w:color="auto"/>
            <w:right w:val="none" w:sz="0" w:space="0" w:color="auto"/>
          </w:divBdr>
        </w:div>
        <w:div w:id="1020089716">
          <w:marLeft w:val="1080"/>
          <w:marRight w:val="0"/>
          <w:marTop w:val="100"/>
          <w:marBottom w:val="0"/>
          <w:divBdr>
            <w:top w:val="none" w:sz="0" w:space="0" w:color="auto"/>
            <w:left w:val="none" w:sz="0" w:space="0" w:color="auto"/>
            <w:bottom w:val="none" w:sz="0" w:space="0" w:color="auto"/>
            <w:right w:val="none" w:sz="0" w:space="0" w:color="auto"/>
          </w:divBdr>
        </w:div>
        <w:div w:id="1808936391">
          <w:marLeft w:val="1800"/>
          <w:marRight w:val="0"/>
          <w:marTop w:val="100"/>
          <w:marBottom w:val="0"/>
          <w:divBdr>
            <w:top w:val="none" w:sz="0" w:space="0" w:color="auto"/>
            <w:left w:val="none" w:sz="0" w:space="0" w:color="auto"/>
            <w:bottom w:val="none" w:sz="0" w:space="0" w:color="auto"/>
            <w:right w:val="none" w:sz="0" w:space="0" w:color="auto"/>
          </w:divBdr>
        </w:div>
        <w:div w:id="1447577284">
          <w:marLeft w:val="1800"/>
          <w:marRight w:val="0"/>
          <w:marTop w:val="100"/>
          <w:marBottom w:val="0"/>
          <w:divBdr>
            <w:top w:val="none" w:sz="0" w:space="0" w:color="auto"/>
            <w:left w:val="none" w:sz="0" w:space="0" w:color="auto"/>
            <w:bottom w:val="none" w:sz="0" w:space="0" w:color="auto"/>
            <w:right w:val="none" w:sz="0" w:space="0" w:color="auto"/>
          </w:divBdr>
        </w:div>
        <w:div w:id="1532106045">
          <w:marLeft w:val="360"/>
          <w:marRight w:val="0"/>
          <w:marTop w:val="200"/>
          <w:marBottom w:val="0"/>
          <w:divBdr>
            <w:top w:val="none" w:sz="0" w:space="0" w:color="auto"/>
            <w:left w:val="none" w:sz="0" w:space="0" w:color="auto"/>
            <w:bottom w:val="none" w:sz="0" w:space="0" w:color="auto"/>
            <w:right w:val="none" w:sz="0" w:space="0" w:color="auto"/>
          </w:divBdr>
        </w:div>
        <w:div w:id="1675449593">
          <w:marLeft w:val="360"/>
          <w:marRight w:val="0"/>
          <w:marTop w:val="200"/>
          <w:marBottom w:val="0"/>
          <w:divBdr>
            <w:top w:val="none" w:sz="0" w:space="0" w:color="auto"/>
            <w:left w:val="none" w:sz="0" w:space="0" w:color="auto"/>
            <w:bottom w:val="none" w:sz="0" w:space="0" w:color="auto"/>
            <w:right w:val="none" w:sz="0" w:space="0" w:color="auto"/>
          </w:divBdr>
        </w:div>
      </w:divsChild>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2.xml><?xml version="1.0" encoding="utf-8"?>
<ds:datastoreItem xmlns:ds="http://schemas.openxmlformats.org/officeDocument/2006/customXml" ds:itemID="{D949E8C8-DA58-4640-B2E1-C86AD6535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B7CDB-D5E0-4CB5-A12B-EA343F1C04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455D4-7D1D-467C-A33A-BA3E5DF8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518</Words>
  <Characters>2747</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2021-05-11T14:41:00Z</dcterms:created>
  <dcterms:modified xsi:type="dcterms:W3CDTF">2021-05-11T14:41:00Z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